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"/>
        <w:gridCol w:w="850"/>
        <w:gridCol w:w="567"/>
        <w:gridCol w:w="567"/>
        <w:gridCol w:w="1021"/>
        <w:gridCol w:w="4536"/>
        <w:gridCol w:w="1871"/>
        <w:gridCol w:w="1089"/>
        <w:gridCol w:w="782"/>
        <w:gridCol w:w="1871"/>
        <w:gridCol w:w="1157"/>
      </w:tblGrid>
      <w:tr>
        <w:trPr>
          <w:trHeight w:hRule="exact" w:val="277.83"/>
        </w:trPr>
        <w:tc>
          <w:tcPr>
            <w:tcW w:w="14595" w:type="dxa"/>
            <w:gridSpan w:val="11"/>
            <w:tcBorders>
</w:tcBorders>
            <w:shd w:val="clear" w:color="#000000" w:fill="#FFFFFF"/>
            <w:vAlign w:val="center"/>
            <w:tcMar>
              <w:top w:w="0" w:type="dxa"/>
              <w:left w:w="38" w:type="dxa"/>
              <w:bottom w:w="0" w:type="dxa"/>
              <w:right w:w="38" w:type="dxa"/>
            </w:tcMar>
          </w:tcPr>
          <w:p/>
        </w:tc>
      </w:tr>
      <w:tr>
        <w:trPr>
          <w:trHeight w:hRule="exact" w:val="283.416"/>
        </w:trPr>
        <w:tc>
          <w:tcPr>
            <w:tcW w:w="14595" w:type="dxa"/>
            <w:gridSpan w:val="11"/>
            <w:tcBorders>
</w:tcBorders>
            <w:shd w:val="clear" w:color="#000000" w:fill="#FFFFFF"/>
            <w:vAlign w:val="center"/>
            <w:tcMar>
              <w:top w:w="0" w:type="dxa"/>
              <w:left w:w="38" w:type="dxa"/>
              <w:bottom w:w="0" w:type="dxa"/>
              <w:right w:w="38" w:type="dxa"/>
            </w:tcMar>
          </w:tcPr>
          <w:p>
            <w:pPr>
              <w:jc w:val="left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 Załącznik Nr 2 do uchwały Nr XXV/.../2026 Rady Gminy Boleszkowice z dnia 28 października 2026 roku  - wydatki</w:t>
            </w:r>
          </w:p>
        </w:tc>
      </w:tr>
      <w:tr>
        <w:trPr>
          <w:trHeight w:hRule="exact" w:val="270.333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Dział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Rozdział</w:t>
            </w:r>
          </w:p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Paragraf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Treść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Przed zmianą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Zmiana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Po zmianie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59.455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010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Rolnictwo i łowiectwo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4 977 655,36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216 962,31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5 194 617,67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01030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Izby rolnicze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14 337,00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420,55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14 757,55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808.059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2850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Wpłaty gmin na rzecz izb rolniczych w wysokości 2 % uzyskanych wpływów z podatku rolnego oraz kwoty w wysokości 1,5 % należnego podatku rolnego na rzecz wybranego przez podatnika podmiotu uprawnionego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14 337,00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420,55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14 757,55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01043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Infrastruktura wodociągowa wsi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4 634 425,00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4 614 425,00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808.0588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6230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20 000,00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01095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Pozostała działalność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308 893,36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236 541,76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545 435,12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4170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Wynagrodzenia bezosobowe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2 673,41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3 400,00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6 073,41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18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materiałów i wyposażenia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2 136,54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1 238,07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3 374,61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4430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Różne opłaty i składki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302 836,63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231 903,69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534 740,32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600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Transport i łączność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1 697 833,00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1 697 833,00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60014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Drogi publiczne powiatowe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873 000,00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873 000,00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6050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Wydatki inwestycyjne jednostek budżetowych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180 000,00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230 000,00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622.104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6300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Dotacja celowa na pomoc finansową udzielaną między jednostkami samorządu terytorialnego na dofinansowanie własnych zadań inwestycyjnych i zakupów inwestycyjnych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693 000,00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-50 000,00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643 000,00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750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Administracja publiczna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3 559 430,79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-17 701,55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3 541 729,24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16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75022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Rady gmin (miast i miast na prawach powiatu)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205 276,00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185 276,00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3030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Różne wydatki na rzecz osób fizycznych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201 276,00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181 276,00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75023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Urzędy gmin (miast i miast na prawach powiatu)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3 161 493,54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2 298,45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3 163 791,99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materiałów i wyposażenia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156 522,04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22 298,45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178 820,49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6050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Wydatki inwestycyjne jednostek budżetowych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20 000,00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752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Obrona narodowa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422 740,68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-81 888,30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340 852,38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75224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Kwalifikacja wojskowa.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-478,30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521,70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244.9016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4410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Podróże służbowe krajowe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-478,30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521,70</w:t>
            </w:r>
          </w:p>
        </w:tc>
        <w:tc>
          <w:tcPr>
            <w:tcW w:w="1157" w:type="dxa"/>
          </w:tcPr>
          <w:p/>
        </w:tc>
      </w:tr>
      <w:tr>
        <w:trPr>
          <w:trHeight w:hRule="exact" w:val="875.2377"/>
        </w:trPr>
        <w:tc>
          <w:tcPr>
            <w:tcW w:w="283" w:type="dxa"/>
          </w:tcPr>
          <w:p/>
        </w:tc>
        <w:tc>
          <w:tcPr>
            <w:tcW w:w="850" w:type="dxa"/>
          </w:tcPr>
          <w:p/>
        </w:tc>
        <w:tc>
          <w:tcPr>
            <w:tcW w:w="567" w:type="dxa"/>
          </w:tcPr>
          <w:p/>
        </w:tc>
        <w:tc>
          <w:tcPr>
            <w:tcW w:w="567" w:type="dxa"/>
          </w:tcPr>
          <w:p/>
        </w:tc>
        <w:tc>
          <w:tcPr>
            <w:tcW w:w="1021" w:type="dxa"/>
          </w:tcPr>
          <w:p/>
        </w:tc>
        <w:tc>
          <w:tcPr>
            <w:tcW w:w="4536" w:type="dxa"/>
          </w:tcPr>
          <w:p/>
        </w:tc>
        <w:tc>
          <w:tcPr>
            <w:tcW w:w="1871" w:type="dxa"/>
          </w:tcPr>
          <w:p/>
        </w:tc>
        <w:tc>
          <w:tcPr>
            <w:tcW w:w="1089" w:type="dxa"/>
          </w:tcPr>
          <w:p/>
        </w:tc>
        <w:tc>
          <w:tcPr>
            <w:tcW w:w="782" w:type="dxa"/>
          </w:tcPr>
          <w:p/>
        </w:tc>
        <w:tc>
          <w:tcPr>
            <w:tcW w:w="1871" w:type="dxa"/>
          </w:tcPr>
          <w:p/>
        </w:tc>
        <w:tc>
          <w:tcPr>
            <w:tcW w:w="1157" w:type="dxa"/>
          </w:tcPr>
          <w:p/>
        </w:tc>
      </w:tr>
      <w:tr>
        <w:trPr>
          <w:trHeight w:hRule="exact" w:val="277.8304"/>
        </w:trPr>
        <w:tc>
          <w:tcPr>
            <w:tcW w:w="283" w:type="dxa"/>
          </w:tcPr>
          <w:p/>
        </w:tc>
        <w:tc>
          <w:tcPr>
            <w:tcW w:w="1417.5" w:type="dxa"/>
            <w:gridSpan w:val="2"/>
            <w:tcBorders>
</w:tcBorders>
            <w:shd w:val="clear" w:color="#000000" w:fill="#FFFFFF"/>
            <w:vAlign w:val="top"/>
            <w:tcMar>
              <w:top w:w="0" w:type="dxa"/>
              <w:left w:w="38" w:type="dxa"/>
              <w:bottom w:w="0" w:type="dxa"/>
              <w:right w:w="38" w:type="dxa"/>
            </w:tcMar>
          </w:tcPr>
          <w:p>
            <w:pPr>
              <w:jc w:val="left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 BeSTia</w:t>
            </w:r>
          </w:p>
        </w:tc>
        <w:tc>
          <w:tcPr>
            <w:tcW w:w="567" w:type="dxa"/>
          </w:tcPr>
          <w:p/>
        </w:tc>
        <w:tc>
          <w:tcPr>
            <w:tcW w:w="1021" w:type="dxa"/>
          </w:tcPr>
          <w:p/>
        </w:tc>
        <w:tc>
          <w:tcPr>
            <w:tcW w:w="4536" w:type="dxa"/>
          </w:tcPr>
          <w:p/>
        </w:tc>
        <w:tc>
          <w:tcPr>
            <w:tcW w:w="1871" w:type="dxa"/>
          </w:tcPr>
          <w:p/>
        </w:tc>
        <w:tc>
          <w:tcPr>
            <w:tcW w:w="1089" w:type="dxa"/>
          </w:tcPr>
          <w:p/>
        </w:tc>
        <w:tc>
          <w:tcPr>
            <w:tcW w:w="2551.5" w:type="dxa"/>
            <w:gridSpan w:val="2"/>
            <w:tcBorders>
</w:tcBorders>
            <w:shd w:val="clear" w:color="#000000" w:fill="#FFFFFF"/>
            <w:vAlign w:val="center"/>
            <w:tcMar>
              <w:top w:w="0" w:type="dxa"/>
              <w:left w:w="38" w:type="dxa"/>
              <w:bottom w:w="0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Strona 1 z 4</w:t>
            </w:r>
          </w:p>
        </w:tc>
        <w:tc>
          <w:tcPr>
            <w:tcW w:w="1157" w:type="dxa"/>
          </w:tcPr>
          <w:p/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"/>
        <w:gridCol w:w="850"/>
        <w:gridCol w:w="567"/>
        <w:gridCol w:w="567"/>
        <w:gridCol w:w="1021"/>
        <w:gridCol w:w="4536"/>
        <w:gridCol w:w="1871"/>
        <w:gridCol w:w="1089"/>
        <w:gridCol w:w="782"/>
        <w:gridCol w:w="1871"/>
      </w:tblGrid>
      <w:tr>
        <w:trPr>
          <w:trHeight w:hRule="exact" w:val="263.277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Dział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Rozdział</w:t>
            </w:r>
          </w:p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Paragraf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Treść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Przed zmianą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Zmiana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Po zmianie</w:t>
            </w:r>
          </w:p>
        </w:tc>
      </w:tr>
      <w:tr>
        <w:trPr>
          <w:trHeight w:hRule="exact" w:val="450.702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75281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Zadania o charakterze obronnym wynikające z ustawy o ochronie ludności i obronie cywilnej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421 740,68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-81 410,00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340 330,68</w:t>
            </w:r>
          </w:p>
        </w:tc>
      </w:tr>
      <w:tr>
        <w:trPr>
          <w:trHeight w:hRule="exact" w:val="244.9019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6050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Wydatki inwestycyjne jednostek budżetowych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285 000,00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-81 410,00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203 590,00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754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Bezpieczeństwo publiczne i ochrona przeciwpożarowa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418 741,95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-20 000,00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398 741,95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75412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Ochotnicze straże pożarne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415 041,95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395 041,95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materiałów i wyposażenia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90 000,00</w:t>
            </w:r>
          </w:p>
        </w:tc>
      </w:tr>
      <w:tr>
        <w:trPr>
          <w:trHeight w:hRule="exact" w:val="244.9018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6050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Wydatki inwestycyjne jednostek budżetowych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-30 000,00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6060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Wydatki na zakupy inwestycyjne jednostek budżetowych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76 143,55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-10 000,00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66 143,55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757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Obsługa długu publicznego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140 000,00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-40 000,00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100 000,00</w:t>
            </w:r>
          </w:p>
        </w:tc>
      </w:tr>
      <w:tr>
        <w:trPr>
          <w:trHeight w:hRule="exact" w:val="808.059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75702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Obsługa papierów wartościowych, kredytów i pożyczek oraz innych zobowiązań jednostek samorządu terytorialnego zaliczanych do tytułu dłużnego – kredyty i pożyczki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140 000,00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-40 000,00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100 000,00</w:t>
            </w:r>
          </w:p>
        </w:tc>
      </w:tr>
      <w:tr>
        <w:trPr>
          <w:trHeight w:hRule="exact" w:val="622.104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8110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Odsetki od samorządowych papierów wartościowych lub zaciągniętych przez jednostkę samorządu terytorialnego kredytów i pożyczek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140 000,00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-40 000,00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100 000,00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801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Oświata i wychowanie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9 276 439,95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16 975,30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9 293 415,25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80101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Szkoły podstawowe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6 353 590,00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-20 299,70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6 333 290,30</w:t>
            </w:r>
          </w:p>
        </w:tc>
      </w:tr>
      <w:tr>
        <w:trPr>
          <w:trHeight w:hRule="exact" w:val="244.9016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materiałów i wyposażenia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170 000,00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190 000,00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4790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Wynagrodzenia osobowe nauczycieli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3 013 965,00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-32 275,00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2 981 690,00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6059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Wydatki inwestycyjne jednostek budżetowych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-8 024,70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21 975,30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80104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Przedszkola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1 915 566,00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1 935 566,00</w:t>
            </w:r>
          </w:p>
        </w:tc>
      </w:tr>
      <w:tr>
        <w:trPr>
          <w:trHeight w:hRule="exact" w:val="622.104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2310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Dotacja celowa przekazana gminie na zadania bieżące realizowane na podstawie porozumień (umów) między jednostkami samorządu terytorialnego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139 000,00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159 000,00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80113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Dowożenie uczniów do szkół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55 000,00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4300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usług pozostałych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55 000,00</w:t>
            </w:r>
          </w:p>
        </w:tc>
      </w:tr>
      <w:tr>
        <w:trPr>
          <w:trHeight w:hRule="exact" w:val="994.0135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80149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Realizacja zadań wymagających stosowania specjalnej organizacji nauki i metod pracy dla dzieci w przedszkolach, oddziałach przedszkolnych w szkołach podstawowych i innych formach wychowania przedszkolnego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12 275,00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12 275,00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4110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Składki na ubezpieczenia społeczne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1 756,00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1 756,00</w:t>
            </w:r>
          </w:p>
        </w:tc>
      </w:tr>
      <w:tr>
        <w:trPr>
          <w:trHeight w:hRule="exact" w:val="244.9016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4120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Składki na Fundusz Pracy oraz Fundusz Solidarnościowy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252,00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252,00</w:t>
            </w:r>
          </w:p>
        </w:tc>
      </w:tr>
      <w:tr>
        <w:trPr>
          <w:trHeight w:hRule="exact" w:val="689.136"/>
        </w:trPr>
        <w:tc>
          <w:tcPr>
            <w:tcW w:w="283" w:type="dxa"/>
          </w:tcPr>
          <w:p/>
        </w:tc>
        <w:tc>
          <w:tcPr>
            <w:tcW w:w="850" w:type="dxa"/>
          </w:tcPr>
          <w:p/>
        </w:tc>
        <w:tc>
          <w:tcPr>
            <w:tcW w:w="567" w:type="dxa"/>
          </w:tcPr>
          <w:p/>
        </w:tc>
        <w:tc>
          <w:tcPr>
            <w:tcW w:w="567" w:type="dxa"/>
          </w:tcPr>
          <w:p/>
        </w:tc>
        <w:tc>
          <w:tcPr>
            <w:tcW w:w="1021" w:type="dxa"/>
          </w:tcPr>
          <w:p/>
        </w:tc>
        <w:tc>
          <w:tcPr>
            <w:tcW w:w="4536" w:type="dxa"/>
          </w:tcPr>
          <w:p/>
        </w:tc>
        <w:tc>
          <w:tcPr>
            <w:tcW w:w="1871" w:type="dxa"/>
          </w:tcPr>
          <w:p/>
        </w:tc>
        <w:tc>
          <w:tcPr>
            <w:tcW w:w="1089" w:type="dxa"/>
          </w:tcPr>
          <w:p/>
        </w:tc>
        <w:tc>
          <w:tcPr>
            <w:tcW w:w="782" w:type="dxa"/>
          </w:tcPr>
          <w:p/>
        </w:tc>
        <w:tc>
          <w:tcPr>
            <w:tcW w:w="1871" w:type="dxa"/>
          </w:tcPr>
          <w:p/>
        </w:tc>
      </w:tr>
      <w:tr>
        <w:trPr>
          <w:trHeight w:hRule="exact" w:val="277.8304"/>
        </w:trPr>
        <w:tc>
          <w:tcPr>
            <w:tcW w:w="283" w:type="dxa"/>
          </w:tcPr>
          <w:p/>
        </w:tc>
        <w:tc>
          <w:tcPr>
            <w:tcW w:w="1417.5" w:type="dxa"/>
            <w:gridSpan w:val="2"/>
            <w:tcBorders>
</w:tcBorders>
            <w:shd w:val="clear" w:color="#000000" w:fill="#FFFFFF"/>
            <w:vAlign w:val="top"/>
            <w:tcMar>
              <w:top w:w="0" w:type="dxa"/>
              <w:left w:w="38" w:type="dxa"/>
              <w:bottom w:w="0" w:type="dxa"/>
              <w:right w:w="38" w:type="dxa"/>
            </w:tcMar>
          </w:tcPr>
          <w:p>
            <w:pPr>
              <w:jc w:val="left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 BeSTia</w:t>
            </w:r>
          </w:p>
        </w:tc>
        <w:tc>
          <w:tcPr>
            <w:tcW w:w="567" w:type="dxa"/>
          </w:tcPr>
          <w:p/>
        </w:tc>
        <w:tc>
          <w:tcPr>
            <w:tcW w:w="1021" w:type="dxa"/>
          </w:tcPr>
          <w:p/>
        </w:tc>
        <w:tc>
          <w:tcPr>
            <w:tcW w:w="4536" w:type="dxa"/>
          </w:tcPr>
          <w:p/>
        </w:tc>
        <w:tc>
          <w:tcPr>
            <w:tcW w:w="1871" w:type="dxa"/>
          </w:tcPr>
          <w:p/>
        </w:tc>
        <w:tc>
          <w:tcPr>
            <w:tcW w:w="1089" w:type="dxa"/>
          </w:tcPr>
          <w:p/>
        </w:tc>
        <w:tc>
          <w:tcPr>
            <w:tcW w:w="2551.5" w:type="dxa"/>
            <w:gridSpan w:val="2"/>
            <w:tcBorders>
</w:tcBorders>
            <w:shd w:val="clear" w:color="#000000" w:fill="#FFFFFF"/>
            <w:vAlign w:val="center"/>
            <w:tcMar>
              <w:top w:w="0" w:type="dxa"/>
              <w:left w:w="38" w:type="dxa"/>
              <w:bottom w:w="0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Strona 2 z 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"/>
        <w:gridCol w:w="850"/>
        <w:gridCol w:w="567"/>
        <w:gridCol w:w="567"/>
        <w:gridCol w:w="1021"/>
        <w:gridCol w:w="4536"/>
        <w:gridCol w:w="1871"/>
        <w:gridCol w:w="1089"/>
        <w:gridCol w:w="782"/>
        <w:gridCol w:w="1871"/>
      </w:tblGrid>
      <w:tr>
        <w:trPr>
          <w:trHeight w:hRule="exact" w:val="263.277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Dział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Rozdział</w:t>
            </w:r>
          </w:p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Paragraf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Treść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Przed zmianą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Zmiana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Po zmianie</w:t>
            </w:r>
          </w:p>
        </w:tc>
      </w:tr>
      <w:tr>
        <w:trPr>
          <w:trHeight w:hRule="exact" w:val="259.455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4790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Wynagrodzenia osobowe nauczycieli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10 267,00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10 267,00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851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Ochrona zdrowia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116 391,42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116 391,42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85154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Przeciwdziałanie alkoholizmowi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94 391,42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94 391,42</w:t>
            </w:r>
          </w:p>
        </w:tc>
      </w:tr>
      <w:tr>
        <w:trPr>
          <w:trHeight w:hRule="exact" w:val="244.9018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4110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Składki na ubezpieczenia społeczne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734,00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2 734,00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4120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Składki na Fundusz Pracy oraz Fundusz Solidarnościowy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160,00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660,00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materiałów i wyposażenia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45 891,42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-2 894,00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42 997,42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4300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usług pozostałych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4 100,00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6 100,00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852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Pomoc społeczna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2 209 893,30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2 356,00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2 212 249,30</w:t>
            </w:r>
          </w:p>
        </w:tc>
      </w:tr>
      <w:tr>
        <w:trPr>
          <w:trHeight w:hRule="exact" w:val="244.9018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85216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Zasiłki stałe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193 234,00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2 356,00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195 590,00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3110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Świadczenia społeczne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193 234,00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2 356,00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195 590,00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855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Rodzina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1 580 911,12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9,00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1 580 920,12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85503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Karta Dużej Rodziny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84,00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93,00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4010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Wynagrodzenia osobowe pracowników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84,00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93,00</w:t>
            </w:r>
          </w:p>
        </w:tc>
      </w:tr>
      <w:tr>
        <w:trPr>
          <w:trHeight w:hRule="exact" w:val="244.9018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900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Gospodarka komunalna i ochrona środowiska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5 481 557,43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-57 216,00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5 424 341,43</w:t>
            </w:r>
          </w:p>
        </w:tc>
      </w:tr>
      <w:tr>
        <w:trPr>
          <w:trHeight w:hRule="exact" w:val="244.9018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90001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Gospodarka ściekowa i ochrona wód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795 175,16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-50 000,00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745 175,16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6050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Wydatki inwestycyjne jednostek budżetowych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100 000,00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80 000,00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6060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Wydatki na zakupy inwestycyjne jednostek budżetowych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-30 000,00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10 000,00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90002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Gospodarka odpadami komunalnymi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1 191 309,23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6 500,00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1 197 809,23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4010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Wynagrodzenia osobowe pracowników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76 459,26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5 100,00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81 559,26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4110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Składki na ubezpieczenia społeczne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13 000,00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1 400,00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14 400,00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90005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Ochrona powietrza atmosferycznego i klimatu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37 000,00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37 000,00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4110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Składki na ubezpieczenia społeczne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2 864,84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695,16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3 560,00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4120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Składki na Fundusz Pracy oraz Fundusz Solidarnościowy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385,84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129,16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515,00</w:t>
            </w:r>
          </w:p>
        </w:tc>
      </w:tr>
      <w:tr>
        <w:trPr>
          <w:trHeight w:hRule="exact" w:val="244.9016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4170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Wynagrodzenia bezosobowe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19 603,35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1 396,65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21 000,00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materiałów i wyposażenia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13 410,97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-5 220,97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8 190,00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4300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usług pozostałych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3 000,00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90013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Schroniska dla zwierząt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48 200,00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1 284,00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49 484,00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4300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usług pozostałych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23 000,00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1 284,00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24 284,00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90017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Zakłady gospodarki komunalnej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1 830 031,00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1 830 031,00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4010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Wynagrodzenia osobowe pracowników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950 094,00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-20 000,00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930 094,00</w:t>
            </w:r>
          </w:p>
        </w:tc>
      </w:tr>
      <w:tr>
        <w:trPr>
          <w:trHeight w:hRule="exact" w:val="244.9016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4120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Składki na Fundusz Pracy oraz Fundusz Solidarnościowy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32 120,00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-15 000,00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17 120,00</w:t>
            </w:r>
          </w:p>
        </w:tc>
      </w:tr>
      <w:tr>
        <w:trPr>
          <w:trHeight w:hRule="exact" w:val="742.9377"/>
        </w:trPr>
        <w:tc>
          <w:tcPr>
            <w:tcW w:w="283" w:type="dxa"/>
          </w:tcPr>
          <w:p/>
        </w:tc>
        <w:tc>
          <w:tcPr>
            <w:tcW w:w="850" w:type="dxa"/>
          </w:tcPr>
          <w:p/>
        </w:tc>
        <w:tc>
          <w:tcPr>
            <w:tcW w:w="567" w:type="dxa"/>
          </w:tcPr>
          <w:p/>
        </w:tc>
        <w:tc>
          <w:tcPr>
            <w:tcW w:w="567" w:type="dxa"/>
          </w:tcPr>
          <w:p/>
        </w:tc>
        <w:tc>
          <w:tcPr>
            <w:tcW w:w="1021" w:type="dxa"/>
          </w:tcPr>
          <w:p/>
        </w:tc>
        <w:tc>
          <w:tcPr>
            <w:tcW w:w="4536" w:type="dxa"/>
          </w:tcPr>
          <w:p/>
        </w:tc>
        <w:tc>
          <w:tcPr>
            <w:tcW w:w="1871" w:type="dxa"/>
          </w:tcPr>
          <w:p/>
        </w:tc>
        <w:tc>
          <w:tcPr>
            <w:tcW w:w="1089" w:type="dxa"/>
          </w:tcPr>
          <w:p/>
        </w:tc>
        <w:tc>
          <w:tcPr>
            <w:tcW w:w="782" w:type="dxa"/>
          </w:tcPr>
          <w:p/>
        </w:tc>
        <w:tc>
          <w:tcPr>
            <w:tcW w:w="1871" w:type="dxa"/>
          </w:tcPr>
          <w:p/>
        </w:tc>
      </w:tr>
      <w:tr>
        <w:trPr>
          <w:trHeight w:hRule="exact" w:val="277.8304"/>
        </w:trPr>
        <w:tc>
          <w:tcPr>
            <w:tcW w:w="283" w:type="dxa"/>
          </w:tcPr>
          <w:p/>
        </w:tc>
        <w:tc>
          <w:tcPr>
            <w:tcW w:w="1417.5" w:type="dxa"/>
            <w:gridSpan w:val="2"/>
            <w:tcBorders>
</w:tcBorders>
            <w:shd w:val="clear" w:color="#000000" w:fill="#FFFFFF"/>
            <w:vAlign w:val="top"/>
            <w:tcMar>
              <w:top w:w="0" w:type="dxa"/>
              <w:left w:w="38" w:type="dxa"/>
              <w:bottom w:w="0" w:type="dxa"/>
              <w:right w:w="38" w:type="dxa"/>
            </w:tcMar>
          </w:tcPr>
          <w:p>
            <w:pPr>
              <w:jc w:val="left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 BeSTia</w:t>
            </w:r>
          </w:p>
        </w:tc>
        <w:tc>
          <w:tcPr>
            <w:tcW w:w="567" w:type="dxa"/>
          </w:tcPr>
          <w:p/>
        </w:tc>
        <w:tc>
          <w:tcPr>
            <w:tcW w:w="1021" w:type="dxa"/>
          </w:tcPr>
          <w:p/>
        </w:tc>
        <w:tc>
          <w:tcPr>
            <w:tcW w:w="4536" w:type="dxa"/>
          </w:tcPr>
          <w:p/>
        </w:tc>
        <w:tc>
          <w:tcPr>
            <w:tcW w:w="1871" w:type="dxa"/>
          </w:tcPr>
          <w:p/>
        </w:tc>
        <w:tc>
          <w:tcPr>
            <w:tcW w:w="1089" w:type="dxa"/>
          </w:tcPr>
          <w:p/>
        </w:tc>
        <w:tc>
          <w:tcPr>
            <w:tcW w:w="2551.5" w:type="dxa"/>
            <w:gridSpan w:val="2"/>
            <w:tcBorders>
</w:tcBorders>
            <w:shd w:val="clear" w:color="#000000" w:fill="#FFFFFF"/>
            <w:vAlign w:val="center"/>
            <w:tcMar>
              <w:top w:w="0" w:type="dxa"/>
              <w:left w:w="38" w:type="dxa"/>
              <w:bottom w:w="0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Strona 3 z 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"/>
        <w:gridCol w:w="850"/>
        <w:gridCol w:w="567"/>
        <w:gridCol w:w="567"/>
        <w:gridCol w:w="1021"/>
        <w:gridCol w:w="4536"/>
        <w:gridCol w:w="1871"/>
        <w:gridCol w:w="1089"/>
        <w:gridCol w:w="782"/>
        <w:gridCol w:w="1871"/>
      </w:tblGrid>
      <w:tr>
        <w:trPr>
          <w:trHeight w:hRule="exact" w:val="263.277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Dział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Rozdział</w:t>
            </w:r>
          </w:p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Paragraf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Treść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Przed zmianą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Zmiana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210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 Po zmianie</w:t>
            </w:r>
          </w:p>
        </w:tc>
      </w:tr>
      <w:tr>
        <w:trPr>
          <w:trHeight w:hRule="exact" w:val="259.455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materiałów i wyposażenia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95 000,00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12 500,00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107 500,00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4300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usług pozostałych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100 000,00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24 500,00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124 500,00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4430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Różne opłaty i składki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-2 000,00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28 000,00</w:t>
            </w:r>
          </w:p>
        </w:tc>
      </w:tr>
      <w:tr>
        <w:trPr>
          <w:trHeight w:hRule="exact" w:val="244.9018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90095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Pozostała działalność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111 157,81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-15 000,00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96 157,81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6050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Wydatki inwestycyjne jednostek budżetowych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39 763,78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-15 000,00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24 763,78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921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Kultura i ochrona dziedzictwa narodowego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1 016 449,90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26 000,00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1 042 449,90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92116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Biblioteki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26 000,00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46 000,00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6050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Wydatki inwestycyjne jednostek budżetowych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20 000,00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26 000,00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46 000,00</w:t>
            </w:r>
          </w:p>
        </w:tc>
      </w:tr>
      <w:tr>
        <w:trPr>
          <w:trHeight w:hRule="exact" w:val="244.9018"/>
        </w:trPr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926</w:t>
            </w:r>
          </w:p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Kultura fizyczna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26 970,45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-8 000,00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A9A9A9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18 970,45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92695</w:t>
            </w:r>
          </w:p>
        </w:tc>
        <w:tc>
          <w:tcPr>
            <w:tcW w:w="1020.6" w:type="dxa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Pozostała działalność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26 970,45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-8 000,00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18 970,45</w:t>
            </w:r>
          </w:p>
        </w:tc>
      </w:tr>
      <w:tr>
        <w:trPr>
          <w:trHeight w:hRule="exact" w:val="244.9021"/>
        </w:trPr>
        <w:tc>
          <w:tcPr>
            <w:tcW w:w="1134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134" w:type="dxa"/>
            <w:gridSpan w:val="2"/>
            <w:tcBorders>
              <w:top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/>
        </w:tc>
        <w:tc>
          <w:tcPr>
            <w:tcW w:w="1020.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center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4210</w:t>
            </w:r>
          </w:p>
        </w:tc>
        <w:tc>
          <w:tcPr>
            <w:tcW w:w="453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lef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Zakup materiałów i wyposażenia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20 970,45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-8 000,00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12 970,45</w:t>
            </w:r>
          </w:p>
        </w:tc>
      </w:tr>
      <w:tr>
        <w:trPr>
          <w:trHeight w:hRule="exact" w:val="277.8299"/>
        </w:trPr>
        <w:tc>
          <w:tcPr>
            <w:tcW w:w="283" w:type="dxa"/>
          </w:tcPr>
          <w:p/>
        </w:tc>
        <w:tc>
          <w:tcPr>
            <w:tcW w:w="850" w:type="dxa"/>
          </w:tcPr>
          <w:p/>
        </w:tc>
        <w:tc>
          <w:tcPr>
            <w:tcW w:w="567" w:type="dxa"/>
          </w:tcPr>
          <w:p/>
        </w:tc>
        <w:tc>
          <w:tcPr>
            <w:tcW w:w="567" w:type="dxa"/>
          </w:tcPr>
          <w:p/>
        </w:tc>
        <w:tc>
          <w:tcPr>
            <w:tcW w:w="1021" w:type="dxa"/>
          </w:tcPr>
          <w:p/>
        </w:tc>
        <w:tc>
          <w:tcPr>
            <w:tcW w:w="4536" w:type="dxa"/>
          </w:tcPr>
          <w:p/>
        </w:tc>
        <w:tc>
          <w:tcPr>
            <w:tcW w:w="1871" w:type="dxa"/>
          </w:tcPr>
          <w:p/>
        </w:tc>
        <w:tc>
          <w:tcPr>
            <w:tcW w:w="1089" w:type="dxa"/>
          </w:tcPr>
          <w:p/>
        </w:tc>
        <w:tc>
          <w:tcPr>
            <w:tcW w:w="782" w:type="dxa"/>
          </w:tcPr>
          <w:p/>
        </w:tc>
        <w:tc>
          <w:tcPr>
            <w:tcW w:w="1871" w:type="dxa"/>
          </w:tcPr>
          <w:p/>
        </w:tc>
      </w:tr>
      <w:tr>
        <w:trPr>
          <w:trHeight w:hRule="exact" w:val="277.8299"/>
        </w:trPr>
        <w:tc>
          <w:tcPr>
            <w:tcW w:w="7824.6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#000000"/>
                <w:sz w:val="16"/>
                <w:szCs w:val="16"/>
              </w:rPr>
              <w:t> Razem: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31 418 915,35</w:t>
            </w:r>
          </w:p>
        </w:tc>
        <w:tc>
          <w:tcPr>
            <w:tcW w:w="1871.1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37 496,76</w:t>
            </w:r>
          </w:p>
        </w:tc>
        <w:tc>
          <w:tcPr>
            <w:tcW w:w="1871.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top w:w="17" w:type="dxa"/>
              <w:left w:w="38" w:type="dxa"/>
              <w:bottom w:w="17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31 456 412,11</w:t>
            </w:r>
          </w:p>
        </w:tc>
      </w:tr>
      <w:tr>
        <w:trPr>
          <w:trHeight w:hRule="exact" w:val="5085.317"/>
        </w:trPr>
        <w:tc>
          <w:tcPr>
            <w:tcW w:w="283" w:type="dxa"/>
          </w:tcPr>
          <w:p/>
        </w:tc>
        <w:tc>
          <w:tcPr>
            <w:tcW w:w="850" w:type="dxa"/>
          </w:tcPr>
          <w:p/>
        </w:tc>
        <w:tc>
          <w:tcPr>
            <w:tcW w:w="567" w:type="dxa"/>
          </w:tcPr>
          <w:p/>
        </w:tc>
        <w:tc>
          <w:tcPr>
            <w:tcW w:w="567" w:type="dxa"/>
          </w:tcPr>
          <w:p/>
        </w:tc>
        <w:tc>
          <w:tcPr>
            <w:tcW w:w="1021" w:type="dxa"/>
          </w:tcPr>
          <w:p/>
        </w:tc>
        <w:tc>
          <w:tcPr>
            <w:tcW w:w="4536" w:type="dxa"/>
          </w:tcPr>
          <w:p/>
        </w:tc>
        <w:tc>
          <w:tcPr>
            <w:tcW w:w="1871" w:type="dxa"/>
          </w:tcPr>
          <w:p/>
        </w:tc>
        <w:tc>
          <w:tcPr>
            <w:tcW w:w="1089" w:type="dxa"/>
          </w:tcPr>
          <w:p/>
        </w:tc>
        <w:tc>
          <w:tcPr>
            <w:tcW w:w="782" w:type="dxa"/>
          </w:tcPr>
          <w:p/>
        </w:tc>
        <w:tc>
          <w:tcPr>
            <w:tcW w:w="1871" w:type="dxa"/>
          </w:tcPr>
          <w:p/>
        </w:tc>
      </w:tr>
      <w:tr>
        <w:trPr>
          <w:trHeight w:hRule="exact" w:val="277.8304"/>
        </w:trPr>
        <w:tc>
          <w:tcPr>
            <w:tcW w:w="283" w:type="dxa"/>
          </w:tcPr>
          <w:p/>
        </w:tc>
        <w:tc>
          <w:tcPr>
            <w:tcW w:w="1417.5" w:type="dxa"/>
            <w:gridSpan w:val="2"/>
            <w:tcBorders>
</w:tcBorders>
            <w:shd w:val="clear" w:color="#000000" w:fill="#FFFFFF"/>
            <w:vAlign w:val="top"/>
            <w:tcMar>
              <w:top w:w="0" w:type="dxa"/>
              <w:left w:w="38" w:type="dxa"/>
              <w:bottom w:w="0" w:type="dxa"/>
              <w:right w:w="38" w:type="dxa"/>
            </w:tcMar>
          </w:tcPr>
          <w:p>
            <w:pPr>
              <w:jc w:val="left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 BeSTia</w:t>
            </w:r>
          </w:p>
        </w:tc>
        <w:tc>
          <w:tcPr>
            <w:tcW w:w="567" w:type="dxa"/>
          </w:tcPr>
          <w:p/>
        </w:tc>
        <w:tc>
          <w:tcPr>
            <w:tcW w:w="1021" w:type="dxa"/>
          </w:tcPr>
          <w:p/>
        </w:tc>
        <w:tc>
          <w:tcPr>
            <w:tcW w:w="4536" w:type="dxa"/>
          </w:tcPr>
          <w:p/>
        </w:tc>
        <w:tc>
          <w:tcPr>
            <w:tcW w:w="1871" w:type="dxa"/>
          </w:tcPr>
          <w:p/>
        </w:tc>
        <w:tc>
          <w:tcPr>
            <w:tcW w:w="1089" w:type="dxa"/>
          </w:tcPr>
          <w:p/>
        </w:tc>
        <w:tc>
          <w:tcPr>
            <w:tcW w:w="2551.5" w:type="dxa"/>
            <w:gridSpan w:val="2"/>
            <w:tcBorders>
</w:tcBorders>
            <w:shd w:val="clear" w:color="#000000" w:fill="#FFFFFF"/>
            <w:vAlign w:val="center"/>
            <w:tcMar>
              <w:top w:w="0" w:type="dxa"/>
              <w:left w:w="38" w:type="dxa"/>
              <w:bottom w:w="0" w:type="dxa"/>
              <w:right w:w="38" w:type="dxa"/>
            </w:tcMar>
          </w:tcPr>
          <w:p>
            <w:pPr>
              <w:jc w:val="right"/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 Strona 4 z 4</w:t>
            </w:r>
          </w:p>
        </w:tc>
      </w:tr>
    </w:tbl>
    <w:p/>
    <w:sectPr>
      <w:pgSz w:w="16840" w:h="11907"/>
      <w:pgMar w:top="1417" w:right="1021" w:bottom="945" w:left="102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2009-06-17T07:33:19Z</dcterms:created>
  <dc:title>Wydatki_szczegoly_FastRep</dc:title>
  <dc:creator>FastReport.NET</dc:creator>
</cp:coreProperties>
</file>