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71A5" w14:textId="77777777" w:rsidR="007B5B10" w:rsidRPr="007B5B10" w:rsidRDefault="007B5B10" w:rsidP="007B5B10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32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7B5B10">
        <w:rPr>
          <w:rFonts w:ascii="Arial" w:hAnsi="Arial" w:cs="Arial"/>
          <w:b/>
          <w:bCs/>
          <w:kern w:val="0"/>
          <w:sz w:val="20"/>
          <w:szCs w:val="20"/>
        </w:rPr>
        <w:t>Objaśnienia przyjętych wartości do Wieloletniej Prognozy Finansowej Gminy Boleszkowice na lata 2026-2036</w:t>
      </w:r>
    </w:p>
    <w:p w14:paraId="6556A007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Zgodnie ze zmianami w budżecie na dzień 28 października 2026 r., dokonano następujących zmian w Wieloletniej Prognozie Finansowej Gminy Boleszkowice:</w:t>
      </w:r>
    </w:p>
    <w:p w14:paraId="47462B9F" w14:textId="77777777" w:rsidR="007B5B10" w:rsidRPr="007B5B10" w:rsidRDefault="007B5B10" w:rsidP="007B5B10">
      <w:pPr>
        <w:numPr>
          <w:ilvl w:val="0"/>
          <w:numId w:val="1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Dochody ogółem zwiększono o 37 496,76 zł, z czego dochody bieżące zwiększono o 238 906,76 zł, a dochody majątkowe zmniejszono o 201 410,00 zł.</w:t>
      </w:r>
    </w:p>
    <w:p w14:paraId="6A044EFF" w14:textId="77777777" w:rsidR="007B5B10" w:rsidRPr="007B5B10" w:rsidRDefault="007B5B10" w:rsidP="007B5B10">
      <w:pPr>
        <w:numPr>
          <w:ilvl w:val="0"/>
          <w:numId w:val="1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Wydatki ogółem zwiększono o 37 496,76 zł, z czego wydatki bieżące zwiększono o 245 931,46 zł, a wydatki majątkowe zmniejszono o 208 434,70 zł.</w:t>
      </w:r>
    </w:p>
    <w:p w14:paraId="42577D7B" w14:textId="77777777" w:rsidR="007B5B10" w:rsidRPr="007B5B10" w:rsidRDefault="007B5B10" w:rsidP="007B5B10">
      <w:pPr>
        <w:numPr>
          <w:ilvl w:val="0"/>
          <w:numId w:val="1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Wynik budżetu nie uległ zmianie.</w:t>
      </w:r>
    </w:p>
    <w:p w14:paraId="3175A04A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Szczegółowe informacje na temat zmian w zakresie dochodów, wydatków i wyniku budżetu w roku budżetowym przedstawiono w tabeli poniżej.</w:t>
      </w:r>
    </w:p>
    <w:p w14:paraId="0893111A" w14:textId="77777777" w:rsidR="007B5B10" w:rsidRPr="007B5B10" w:rsidRDefault="007B5B10" w:rsidP="007B5B10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 w:rsidRPr="007B5B10">
        <w:rPr>
          <w:rFonts w:ascii="Arial" w:hAnsi="Arial" w:cs="Arial"/>
          <w:b/>
          <w:bCs/>
          <w:kern w:val="0"/>
          <w:sz w:val="20"/>
          <w:szCs w:val="20"/>
        </w:rPr>
        <w:t>Zmiany w dochodach i wydatkach w 2026 roku</w:t>
      </w:r>
    </w:p>
    <w:tbl>
      <w:tblPr>
        <w:tblW w:w="0" w:type="auto"/>
        <w:tblInd w:w="-5" w:type="dxa"/>
        <w:tblLayout w:type="fixed"/>
        <w:tblCellMar>
          <w:top w:w="19" w:type="dxa"/>
          <w:left w:w="68" w:type="dxa"/>
          <w:bottom w:w="19" w:type="dxa"/>
          <w:right w:w="68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  <w:gridCol w:w="1800"/>
      </w:tblGrid>
      <w:tr w:rsidR="007B5B10" w:rsidRPr="007B5B10" w14:paraId="0E879ACF" w14:textId="77777777"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BA3C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Wyszczególnienie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5494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Przed zmianą [zł]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A83A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Zmiana [zł]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9994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Po zmianie [zł]</w:t>
            </w:r>
          </w:p>
        </w:tc>
      </w:tr>
      <w:tr w:rsidR="007B5B10" w:rsidRPr="007B5B10" w14:paraId="6E1FF70A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BB17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Dochody ogółem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043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28 040 357,77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DDC4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+37 496,76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6C63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28 077 854,53</w:t>
            </w:r>
          </w:p>
        </w:tc>
      </w:tr>
      <w:tr w:rsidR="007B5B10" w:rsidRPr="007B5B10" w14:paraId="42097E6C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3C1C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Dochody bieżące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D336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22 134 484,79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C50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+238 906,76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E560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22 373 391,55</w:t>
            </w:r>
          </w:p>
        </w:tc>
      </w:tr>
      <w:tr w:rsidR="007B5B10" w:rsidRPr="007B5B10" w14:paraId="161A1E69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DA77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Dotacje bieżące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C9EB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2 623 799,56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092D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+238 906,76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C94B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2 862 706,32</w:t>
            </w:r>
          </w:p>
        </w:tc>
      </w:tr>
      <w:tr w:rsidR="007B5B10" w:rsidRPr="007B5B10" w14:paraId="74F0AFC4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65A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Dochody majątkowe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AAC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5 905 872,98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AE51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-201 410,00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421A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5 704 462,98</w:t>
            </w:r>
          </w:p>
        </w:tc>
      </w:tr>
      <w:tr w:rsidR="007B5B10" w:rsidRPr="007B5B10" w14:paraId="797838AB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E79D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Sprzedaż majątku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6426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763 500,00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F826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-200 000,00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8453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563 500,00</w:t>
            </w:r>
          </w:p>
        </w:tc>
      </w:tr>
      <w:tr w:rsidR="007B5B10" w:rsidRPr="007B5B10" w14:paraId="2EC7A300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F421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Wydatki ogółem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6125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31 418 915,35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830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+37 496,76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CBC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31 456 412,11</w:t>
            </w:r>
          </w:p>
        </w:tc>
      </w:tr>
      <w:tr w:rsidR="007B5B10" w:rsidRPr="007B5B10" w14:paraId="6BBC0860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0274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Wydatki bieżące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F29C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22 415 126,68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15AD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+245 931,46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60D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22 661 058,14</w:t>
            </w:r>
          </w:p>
        </w:tc>
      </w:tr>
      <w:tr w:rsidR="007B5B10" w:rsidRPr="007B5B10" w14:paraId="3DE801F3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4216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Wynagrodzenia i pochodne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1F88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12 833 923,80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809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-41 976,03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248C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12 791 947,77</w:t>
            </w:r>
          </w:p>
        </w:tc>
      </w:tr>
      <w:tr w:rsidR="007B5B10" w:rsidRPr="007B5B10" w14:paraId="673CCA0F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A11F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Obsługa długu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CD91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140 000,00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336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-40 000,00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D14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100 000,00</w:t>
            </w:r>
          </w:p>
        </w:tc>
      </w:tr>
      <w:tr w:rsidR="007B5B10" w:rsidRPr="007B5B10" w14:paraId="1798907B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8FAC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Pozostałe wydatki bieżące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7461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9 441 202,88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7E3D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+327 907,49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AB3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9 769 110,37</w:t>
            </w:r>
          </w:p>
        </w:tc>
      </w:tr>
      <w:tr w:rsidR="007B5B10" w:rsidRPr="007B5B10" w14:paraId="7F06907C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8723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Wydatki majątkowe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3C5B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9 003 788,67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4573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-208 434,70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372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8 795 353,97</w:t>
            </w:r>
          </w:p>
        </w:tc>
      </w:tr>
    </w:tbl>
    <w:p w14:paraId="39E1EEC4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Źródło: opracowanie własne.</w:t>
      </w:r>
    </w:p>
    <w:p w14:paraId="2B91A9A6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W Wieloletniej Prognozie Finansowej Gminy Boleszkowice:</w:t>
      </w:r>
    </w:p>
    <w:p w14:paraId="0E2613FC" w14:textId="77777777" w:rsidR="007B5B10" w:rsidRPr="007B5B10" w:rsidRDefault="007B5B10" w:rsidP="007B5B10">
      <w:pPr>
        <w:numPr>
          <w:ilvl w:val="0"/>
          <w:numId w:val="2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Przychody ogółem w roku budżetowym nie uległy zmianie.</w:t>
      </w:r>
    </w:p>
    <w:p w14:paraId="65D95361" w14:textId="77777777" w:rsidR="007B5B10" w:rsidRPr="007B5B10" w:rsidRDefault="007B5B10" w:rsidP="007B5B10">
      <w:pPr>
        <w:numPr>
          <w:ilvl w:val="0"/>
          <w:numId w:val="2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Rozchody ogółem w roku budżetowym nie uległy zmianie.</w:t>
      </w:r>
    </w:p>
    <w:p w14:paraId="5D60B037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Od 2027 nie dokonywano zmian w zakresie planowanych przychodów.</w:t>
      </w:r>
    </w:p>
    <w:p w14:paraId="6155111C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Od 2027 nie dokonywano zmian w zakresie planowanych rozchodów.</w:t>
      </w:r>
    </w:p>
    <w:p w14:paraId="177E44ED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Zmiany w Wieloletniej Prognozie Finansowej Gminy Boleszkowice na lata 2026-2036 spowodowały modyfikacje w kształtowaniu się relacji z art. 243 ustawy o finansach publicznych. Szczegóły zaprezentowano w tabeli poniżej.</w:t>
      </w:r>
    </w:p>
    <w:p w14:paraId="62270532" w14:textId="77777777" w:rsidR="007B5B10" w:rsidRPr="007B5B10" w:rsidRDefault="007B5B10" w:rsidP="007B5B10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 w:rsidRPr="007B5B10">
        <w:rPr>
          <w:rFonts w:ascii="Arial" w:hAnsi="Arial" w:cs="Arial"/>
          <w:b/>
          <w:bCs/>
          <w:kern w:val="0"/>
          <w:sz w:val="20"/>
          <w:szCs w:val="20"/>
        </w:rPr>
        <w:t>Kształtowanie się relacji z art. 243 ust. 1 ustawy o finansach publicznych</w:t>
      </w:r>
    </w:p>
    <w:tbl>
      <w:tblPr>
        <w:tblW w:w="0" w:type="auto"/>
        <w:tblInd w:w="-5" w:type="dxa"/>
        <w:tblLayout w:type="fixed"/>
        <w:tblCellMar>
          <w:top w:w="19" w:type="dxa"/>
          <w:left w:w="68" w:type="dxa"/>
          <w:bottom w:w="19" w:type="dxa"/>
          <w:right w:w="68" w:type="dxa"/>
        </w:tblCellMar>
        <w:tblLook w:val="0000" w:firstRow="0" w:lastRow="0" w:firstColumn="0" w:lastColumn="0" w:noHBand="0" w:noVBand="0"/>
      </w:tblPr>
      <w:tblGrid>
        <w:gridCol w:w="655"/>
        <w:gridCol w:w="1309"/>
        <w:gridCol w:w="1309"/>
        <w:gridCol w:w="1309"/>
        <w:gridCol w:w="1309"/>
        <w:gridCol w:w="1309"/>
      </w:tblGrid>
      <w:tr w:rsidR="007B5B10" w:rsidRPr="007B5B10" w14:paraId="0544E13F" w14:textId="77777777">
        <w:trPr>
          <w:tblHeader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4BD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Rok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80E7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Obsługa zadłużenia (fakt. i plan. po </w:t>
            </w:r>
            <w:proofErr w:type="spellStart"/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wyłączeniach</w:t>
            </w:r>
            <w:proofErr w:type="spellEnd"/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D2D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Maksymalna obsługa zadłużenia (wg planu po III kwartale)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7EE8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Zachowanie relacji z art. 243 (w oparciu o plan po III kwartale)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6218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Maksymalna obsługa zadłużenia (wg wykonania)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2E6D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Zachowanie relacji z art. 243 (w oparciu o wykonanie)</w:t>
            </w:r>
          </w:p>
        </w:tc>
      </w:tr>
      <w:tr w:rsidR="007B5B10" w:rsidRPr="007B5B10" w14:paraId="47F6BBE6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D29A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2026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37F0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1,06%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AB6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7,95%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927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AE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10,38%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678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7B5B10" w:rsidRPr="007B5B10" w14:paraId="51AB785A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4B2F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2027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21B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2,67%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3D6F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8,24%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82C5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A94A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10,67%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610A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7B5B10" w:rsidRPr="007B5B10" w14:paraId="2D9BBB23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E59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2028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BED5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2,39%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C273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8,62%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A425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0EB6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11,05%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2BD7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7B5B10" w:rsidRPr="007B5B10" w14:paraId="3EA43CCD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F3FF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2029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660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2,16%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5BE7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7,31%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8C73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0853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9,74%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04E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7B5B10" w:rsidRPr="007B5B10" w14:paraId="313E22E0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5120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2030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0B7F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1,72%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DCE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1,82%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76F7A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6D1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4,25%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058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7B5B10" w:rsidRPr="007B5B10" w14:paraId="4CCC9E5A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B781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2031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985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0,46%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4E11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1,50%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B89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7D13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3,93%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190C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7B5B10" w:rsidRPr="007B5B10" w14:paraId="39DF807D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B6FD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2032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EF04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0,00%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1D8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2,87%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C346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183F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5,30%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4DBC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7B5B10" w:rsidRPr="007B5B10" w14:paraId="6D0CE5E4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FB2C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2033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B6E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0,00%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8A2C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3,89%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9F4A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A38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3,89%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ADD1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7B5B10" w:rsidRPr="007B5B10" w14:paraId="4EEE3125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C5A2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2034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93F5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0,00%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1FA1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4,74%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469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0139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4,74%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7E237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7B5B10" w:rsidRPr="007B5B10" w14:paraId="3C4FDD45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3820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2035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FBBE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0,00%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772E1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4,88%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E6D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F242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4,88%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C470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7B5B10" w:rsidRPr="007B5B10" w14:paraId="35B33A8F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7F13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2036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E208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0,00%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167D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5,05%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7B20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3990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5,05%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3955" w14:textId="77777777" w:rsidR="007B5B10" w:rsidRPr="007B5B10" w:rsidRDefault="007B5B10" w:rsidP="007B5B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B5B10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</w:tbl>
    <w:p w14:paraId="37DA6122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Źródło: Opracowanie własne.</w:t>
      </w:r>
    </w:p>
    <w:p w14:paraId="4FCD1F61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Dane w tabeli powyżej wskazują, że w całym okresie prognozy Gmina Boleszkowice spełnia relację, o której mowa w art. 243 ust. 1 ustawy o finansach publicznych. Spełnienie dotyczy zarówno relacji obliczonej na podstawie planu na dzień 30.09.2025 r. jak i w oparciu o dane z wykonania budżetu.</w:t>
      </w:r>
    </w:p>
    <w:p w14:paraId="0B39B7C4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Wartości wykazane w pozostałych pozycjach WPF, stanowią informacje uzupełniające względem pozycji opisanych powyżej. Zostały przedstawione w WPF zgodnie z obowiązującym stanem faktycznym, na podstawie zawartych umów i porozumień.</w:t>
      </w:r>
    </w:p>
    <w:p w14:paraId="404B806B" w14:textId="77777777" w:rsidR="007B5B10" w:rsidRPr="007B5B10" w:rsidRDefault="007B5B10" w:rsidP="007B5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7B5B10">
        <w:rPr>
          <w:rFonts w:ascii="Arial" w:hAnsi="Arial" w:cs="Arial"/>
          <w:kern w:val="0"/>
          <w:sz w:val="20"/>
          <w:szCs w:val="20"/>
        </w:rPr>
        <w:t>Pełen zakres zmian obrazuje załącznik nr 1 do niniejszej uchwały.</w:t>
      </w:r>
    </w:p>
    <w:p w14:paraId="2B8A54C6" w14:textId="77777777" w:rsidR="007B5B10" w:rsidRPr="007B5B10" w:rsidRDefault="007B5B10" w:rsidP="007B5B1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</w:p>
    <w:p w14:paraId="4EC20DA2" w14:textId="77777777" w:rsidR="008C7690" w:rsidRDefault="008C7690"/>
    <w:sectPr w:rsidR="008C7690" w:rsidSect="007B5B10">
      <w:pgSz w:w="11906" w:h="16838"/>
      <w:pgMar w:top="1440" w:right="1800" w:bottom="1440" w:left="1800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0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14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ind w:left="17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."/>
      <w:lvlJc w:val="left"/>
      <w:pPr>
        <w:ind w:left="214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."/>
      <w:lvlJc w:val="left"/>
      <w:pPr>
        <w:ind w:left="25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ind w:left="28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."/>
      <w:lvlJc w:val="left"/>
      <w:pPr>
        <w:ind w:left="32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."/>
      <w:lvlJc w:val="left"/>
      <w:pPr>
        <w:ind w:left="35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0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14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ind w:left="17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."/>
      <w:lvlJc w:val="left"/>
      <w:pPr>
        <w:ind w:left="214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."/>
      <w:lvlJc w:val="left"/>
      <w:pPr>
        <w:ind w:left="25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ind w:left="28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."/>
      <w:lvlJc w:val="left"/>
      <w:pPr>
        <w:ind w:left="32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."/>
      <w:lvlJc w:val="left"/>
      <w:pPr>
        <w:ind w:left="35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num w:numId="1" w16cid:durableId="221598355">
    <w:abstractNumId w:val="0"/>
  </w:num>
  <w:num w:numId="2" w16cid:durableId="712728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B10"/>
    <w:rsid w:val="007B5B10"/>
    <w:rsid w:val="007C43B6"/>
    <w:rsid w:val="00885673"/>
    <w:rsid w:val="008C7690"/>
    <w:rsid w:val="00BE62A8"/>
    <w:rsid w:val="00C6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D55F6"/>
  <w15:chartTrackingRefBased/>
  <w15:docId w15:val="{39A25DBA-DE7B-47A2-87BB-77958382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5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5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5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5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5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5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5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5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5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5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5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5B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B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5B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5B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5B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5B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5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5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5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5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5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5B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5B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5B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5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5B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5B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Jakubowska</dc:creator>
  <cp:keywords/>
  <dc:description/>
  <cp:lastModifiedBy>Barbara Jakubowska</cp:lastModifiedBy>
  <cp:revision>1</cp:revision>
  <dcterms:created xsi:type="dcterms:W3CDTF">2026-10-21T10:05:00Z</dcterms:created>
  <dcterms:modified xsi:type="dcterms:W3CDTF">2026-10-21T10:06:00Z</dcterms:modified>
</cp:coreProperties>
</file>