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2811" w14:textId="77777777" w:rsidR="007925D2" w:rsidRPr="007925D2" w:rsidRDefault="007925D2" w:rsidP="007925D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7925D2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2026-2036</w:t>
      </w:r>
    </w:p>
    <w:p w14:paraId="1033EC38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Zgodnie ze zmianami w budżecie na dzień 24 czerwca 2026 r., dokonano następujących zmian w Wieloletniej Prognozie Finansowej Gminy Boleszkowice:</w:t>
      </w:r>
    </w:p>
    <w:p w14:paraId="32F9E43B" w14:textId="77777777" w:rsidR="007925D2" w:rsidRPr="007925D2" w:rsidRDefault="007925D2" w:rsidP="007925D2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Dochody ogółem zmniejszono o 3 080 226,29 zł, z czego dochody bieżące zwiększono o 198 525,00 zł, a dochody majątkowe zmniejszono o 3 278 751,29 zł.</w:t>
      </w:r>
    </w:p>
    <w:p w14:paraId="37B574A4" w14:textId="77777777" w:rsidR="007925D2" w:rsidRPr="007925D2" w:rsidRDefault="007925D2" w:rsidP="007925D2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Wydatki ogółem zmniejszono o 49 808,62 zł, z czego wydatki bieżące zwiększono o 325 128,27 zł, a wydatki majątkowe zmniejszono o 374 936,89 zł.</w:t>
      </w:r>
    </w:p>
    <w:p w14:paraId="47487CD0" w14:textId="77777777" w:rsidR="007925D2" w:rsidRPr="007925D2" w:rsidRDefault="007925D2" w:rsidP="007925D2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Wynik budżetu jest deficytowy i po zmianach wynosi -7 154 482,67 zł.</w:t>
      </w:r>
    </w:p>
    <w:p w14:paraId="42E90B1C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015BF8F5" w14:textId="77777777" w:rsidR="007925D2" w:rsidRPr="007925D2" w:rsidRDefault="007925D2" w:rsidP="007925D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925D2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7925D2" w:rsidRPr="007925D2" w14:paraId="3682A79A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2E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B99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54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D6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7925D2" w:rsidRPr="007925D2" w14:paraId="6DA736F8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55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EEA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30 597 162,79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0B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-3 080 226,29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63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27 516 936,50</w:t>
            </w:r>
          </w:p>
        </w:tc>
      </w:tr>
      <w:tr w:rsidR="007925D2" w:rsidRPr="007925D2" w14:paraId="413DAF2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D2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0B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21 495 179,11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A9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+198 525,00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AA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21 693 704,11</w:t>
            </w:r>
          </w:p>
        </w:tc>
      </w:tr>
      <w:tr w:rsidR="007925D2" w:rsidRPr="007925D2" w14:paraId="252DDE7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10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Subwencja ogólna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67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3 174 002,00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A8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+119 506,00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5E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3 293 508,00</w:t>
            </w:r>
          </w:p>
        </w:tc>
      </w:tr>
      <w:tr w:rsidR="007925D2" w:rsidRPr="007925D2" w14:paraId="017463C0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13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A9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2 170 199,88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24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+57 019,00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96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2 227 218,88</w:t>
            </w:r>
          </w:p>
        </w:tc>
      </w:tr>
      <w:tr w:rsidR="007925D2" w:rsidRPr="007925D2" w14:paraId="65F316AD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0D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ED4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8 317 138,23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C4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+22 000,00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F6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8 339 138,23</w:t>
            </w:r>
          </w:p>
        </w:tc>
      </w:tr>
      <w:tr w:rsidR="007925D2" w:rsidRPr="007925D2" w14:paraId="1C682CD9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DE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F5B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9 101 983,68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B9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-3 278 751,29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1BF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5 823 232,39</w:t>
            </w:r>
          </w:p>
        </w:tc>
      </w:tr>
      <w:tr w:rsidR="007925D2" w:rsidRPr="007925D2" w14:paraId="552D5FFF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514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A5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34 721 227,79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59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-49 808,62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379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34 671 419,17</w:t>
            </w:r>
          </w:p>
        </w:tc>
      </w:tr>
      <w:tr w:rsidR="007925D2" w:rsidRPr="007925D2" w14:paraId="680AE33B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AE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FB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21 431 035,25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22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+325 128,27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5D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21 756 163,52</w:t>
            </w:r>
          </w:p>
        </w:tc>
      </w:tr>
      <w:tr w:rsidR="007925D2" w:rsidRPr="007925D2" w14:paraId="737BB90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99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D8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12 773 708,20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EB2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+5 084,00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F3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12 778 792,20</w:t>
            </w:r>
          </w:p>
        </w:tc>
      </w:tr>
      <w:tr w:rsidR="007925D2" w:rsidRPr="007925D2" w14:paraId="020EB883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32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BE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8 517 327,05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8BE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+320 044,27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63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8 837 371,32</w:t>
            </w:r>
          </w:p>
        </w:tc>
      </w:tr>
      <w:tr w:rsidR="007925D2" w:rsidRPr="007925D2" w14:paraId="5033D60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0E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BC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13 290 192,54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90E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-374 936,89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06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12 915 255,65</w:t>
            </w:r>
          </w:p>
        </w:tc>
      </w:tr>
      <w:tr w:rsidR="007925D2" w:rsidRPr="007925D2" w14:paraId="5E3CA4FD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1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E7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-4 124 065,00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F4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-3 030 417,67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DB0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-7 154 482,67</w:t>
            </w:r>
          </w:p>
        </w:tc>
      </w:tr>
    </w:tbl>
    <w:p w14:paraId="5792763E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28CF1DCA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2CB68C20" w14:textId="77777777" w:rsidR="007925D2" w:rsidRPr="007925D2" w:rsidRDefault="007925D2" w:rsidP="007925D2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Przychody ogółem w roku budżetowym zwiększono o 3 030 417,67 zł, w tym przychody z tytułu kredytów, pożyczek lub emisji papierów wartościowych zwiększono o 2 775 925,09 zł.</w:t>
      </w:r>
    </w:p>
    <w:p w14:paraId="722A74E0" w14:textId="77777777" w:rsidR="007925D2" w:rsidRPr="007925D2" w:rsidRDefault="007925D2" w:rsidP="007925D2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61D299A1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675C90D3" w14:textId="77777777" w:rsidR="007925D2" w:rsidRPr="007925D2" w:rsidRDefault="007925D2" w:rsidP="007925D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925D2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7925D2" w:rsidRPr="007925D2" w14:paraId="6E638FF9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89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FA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C4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F1A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7925D2" w:rsidRPr="007925D2" w14:paraId="10CF11C5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2A6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7C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4 840 006,87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C3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+3 030 417,67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53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7 870 424,54</w:t>
            </w:r>
          </w:p>
        </w:tc>
      </w:tr>
      <w:tr w:rsidR="007925D2" w:rsidRPr="007925D2" w14:paraId="62B0D213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5FA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0A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1 500 000,00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1E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+2 775 925,09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08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4 275 925,09</w:t>
            </w:r>
          </w:p>
        </w:tc>
      </w:tr>
      <w:tr w:rsidR="007925D2" w:rsidRPr="007925D2" w14:paraId="1A9118A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43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Nadwyżka budżetowa z lat ubiegłych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9C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3 170 000,00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11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+254 492,58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EFA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3 424 492,58</w:t>
            </w:r>
          </w:p>
        </w:tc>
      </w:tr>
    </w:tbl>
    <w:p w14:paraId="4B6BE54F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548E058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57D33EDF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Od 2027 dokonano zmian w zakresie planowanych rozchodów. Zmiany przedstawiono w tabeli poniżej.</w:t>
      </w:r>
    </w:p>
    <w:p w14:paraId="5E1FE5F9" w14:textId="77777777" w:rsidR="007925D2" w:rsidRPr="007925D2" w:rsidRDefault="007925D2" w:rsidP="007925D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925D2">
        <w:rPr>
          <w:rFonts w:ascii="Arial" w:hAnsi="Arial" w:cs="Arial"/>
          <w:b/>
          <w:bCs/>
          <w:kern w:val="0"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7925D2" w:rsidRPr="007925D2" w14:paraId="748974F4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700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07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B4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C4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7925D2" w:rsidRPr="007925D2" w14:paraId="5E9298AD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F7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9D8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745 935,00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A3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+2 999 999,94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F1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3 745 934,94</w:t>
            </w:r>
          </w:p>
        </w:tc>
      </w:tr>
      <w:tr w:rsidR="007925D2" w:rsidRPr="007925D2" w14:paraId="7EA245B6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071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692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745 935,00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C8D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-200 000,00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CBB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</w:tr>
      <w:tr w:rsidR="007925D2" w:rsidRPr="007925D2" w14:paraId="1AC04658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37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F8E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744 952,01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8F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-200 000,00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E4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544 952,01</w:t>
            </w:r>
          </w:p>
        </w:tc>
      </w:tr>
      <w:tr w:rsidR="007925D2" w:rsidRPr="007925D2" w14:paraId="2A3BCBFA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05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60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334 072,00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50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-100 000,00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FF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234 072,00</w:t>
            </w:r>
          </w:p>
        </w:tc>
      </w:tr>
      <w:tr w:rsidR="007925D2" w:rsidRPr="007925D2" w14:paraId="6DCB4E84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FBB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A7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6A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BF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</w:tr>
      <w:tr w:rsidR="007925D2" w:rsidRPr="007925D2" w14:paraId="466BDBBC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B5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36A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B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+100 000,00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F7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</w:tr>
      <w:tr w:rsidR="007925D2" w:rsidRPr="007925D2" w14:paraId="2E9B52E1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68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36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2F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+100 000,00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C5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</w:tr>
      <w:tr w:rsidR="007925D2" w:rsidRPr="007925D2" w14:paraId="3FDB3D10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CB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C7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EC6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88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7925D2" w:rsidRPr="007925D2" w14:paraId="5512E712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89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C0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E6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37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7925D2" w:rsidRPr="007925D2" w14:paraId="24DEA88F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DA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F8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E8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+75 925,15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4B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175 925,15</w:t>
            </w:r>
          </w:p>
        </w:tc>
      </w:tr>
    </w:tbl>
    <w:p w14:paraId="0CF534E4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5FAD87C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Zmiany w Wieloletniej Prognozie Finansowej Gminy Boleszkowice na lata 2026-2036 spowodowały modyfikacje w kształtowaniu się relacji z art. 243 ustawy o finansach publicznych. Szczegóły zaprezentowano w tabeli poniżej.</w:t>
      </w:r>
    </w:p>
    <w:p w14:paraId="734FD5B9" w14:textId="77777777" w:rsidR="007925D2" w:rsidRPr="007925D2" w:rsidRDefault="007925D2" w:rsidP="007925D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925D2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655"/>
        <w:gridCol w:w="1309"/>
        <w:gridCol w:w="1309"/>
        <w:gridCol w:w="1309"/>
        <w:gridCol w:w="1309"/>
        <w:gridCol w:w="1309"/>
      </w:tblGrid>
      <w:tr w:rsidR="007925D2" w:rsidRPr="007925D2" w14:paraId="6957E3B0" w14:textId="7777777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1C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33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377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E56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DFC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03E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7925D2" w:rsidRPr="007925D2" w14:paraId="792376F0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78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83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0,93%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437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7,95%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CA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0B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10,38%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CF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1001F697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E0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04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2,40%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D8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8,43%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1A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12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10,87%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AF9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43531073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91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CE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CC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8,74%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518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D04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11,18%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FF4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7499F160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47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DB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C2F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7,43%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94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F3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9,86%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6B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4462F30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5EC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6E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3E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5B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A1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17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03561C9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CB6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298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1,11%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43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A2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0EE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4,06%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26A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747D6A44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B4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2A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1,03%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42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2,99%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2FFB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2A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5,43%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D3D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1107C601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56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BB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0,97%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F36D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4,02%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0D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7948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4,02%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5B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383D596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CE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7A9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0,49%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BA4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D31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28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28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79859664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670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4FE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0,46%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0A2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EB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703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BF1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7925D2" w:rsidRPr="007925D2" w14:paraId="6919A7DD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DA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B6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0,72%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455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746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AC77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85F" w14:textId="77777777" w:rsidR="007925D2" w:rsidRPr="007925D2" w:rsidRDefault="007925D2" w:rsidP="007925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25D2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1849C3F2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0EEDBA7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30.09.2025 r. jak i w oparciu o dane z wykonania budżetu.</w:t>
      </w:r>
    </w:p>
    <w:p w14:paraId="466D6D1C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6EFFA409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lastRenderedPageBreak/>
        <w:t>Dokonano zmian w zakresie następujących przedsięwzięć:</w:t>
      </w:r>
    </w:p>
    <w:p w14:paraId="6044D771" w14:textId="6D06FDD2" w:rsidR="007925D2" w:rsidRPr="007925D2" w:rsidRDefault="007925D2" w:rsidP="007925D2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Zwiększenie</w:t>
      </w:r>
      <w:r w:rsidRPr="007925D2">
        <w:rPr>
          <w:rFonts w:ascii="Arial" w:hAnsi="Arial" w:cs="Arial"/>
          <w:kern w:val="0"/>
          <w:sz w:val="20"/>
          <w:szCs w:val="20"/>
        </w:rPr>
        <w:t xml:space="preserve"> bezpieczeństwa ludności województwa zachodniopomorskiego  poprzez wsparcie jednostek Ochotniczych Straży Pożarnych.</w:t>
      </w:r>
    </w:p>
    <w:p w14:paraId="4C09F2BA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34B199E5" w14:textId="77777777" w:rsidR="007925D2" w:rsidRPr="007925D2" w:rsidRDefault="007925D2" w:rsidP="0079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7925D2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1C69B53E" w14:textId="77777777" w:rsidR="007925D2" w:rsidRPr="007925D2" w:rsidRDefault="007925D2" w:rsidP="00792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48C89E1E" w14:textId="77777777" w:rsidR="008C7690" w:rsidRDefault="008C7690"/>
    <w:sectPr w:rsidR="008C7690" w:rsidSect="007925D2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865438522">
    <w:abstractNumId w:val="0"/>
  </w:num>
  <w:num w:numId="2" w16cid:durableId="1481002989">
    <w:abstractNumId w:val="1"/>
  </w:num>
  <w:num w:numId="3" w16cid:durableId="182099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2"/>
    <w:rsid w:val="00716BE0"/>
    <w:rsid w:val="007925D2"/>
    <w:rsid w:val="007C43B6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0EC4"/>
  <w15:chartTrackingRefBased/>
  <w15:docId w15:val="{3402A021-7FEF-497B-B435-2404B8D0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2026-06-18T07:30:00Z</dcterms:created>
  <dcterms:modified xsi:type="dcterms:W3CDTF">2026-06-18T07:30:00Z</dcterms:modified>
</cp:coreProperties>
</file>