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82F2" w14:textId="77777777" w:rsidR="009C05E9" w:rsidRPr="009C05E9" w:rsidRDefault="009C05E9" w:rsidP="009C05E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9C05E9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2025-2030</w:t>
      </w:r>
    </w:p>
    <w:p w14:paraId="321B4B77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Zgodnie ze zmianami w budżecie na dzień 19 grudnia 2025 r., dokonano następujących zmian w Wieloletniej Prognozie Finansowej Gminy Boleszkowice:</w:t>
      </w:r>
    </w:p>
    <w:p w14:paraId="5C2AEDFE" w14:textId="77777777" w:rsidR="009C05E9" w:rsidRPr="009C05E9" w:rsidRDefault="009C05E9" w:rsidP="009C05E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Dochody ogółem zmniejszono o 139 876,00 zł, z czego dochody bieżące zwiększono o 70 124,00 zł, a dochody majątkowe zmniejszono o 210 000,00 zł.</w:t>
      </w:r>
    </w:p>
    <w:p w14:paraId="75F91A56" w14:textId="77777777" w:rsidR="009C05E9" w:rsidRPr="009C05E9" w:rsidRDefault="009C05E9" w:rsidP="009C05E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Wydatki ogółem zmniejszono o 439 876,00 zł, z czego wydatki bieżące zmniejszono o 145 765,60 zł, a wydatki majątkowe zmniejszono o 294 110,40 zł.</w:t>
      </w:r>
    </w:p>
    <w:p w14:paraId="7074591D" w14:textId="77777777" w:rsidR="009C05E9" w:rsidRPr="009C05E9" w:rsidRDefault="009C05E9" w:rsidP="009C05E9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Wynik budżetu jest deficytowy i po zmianach wynosi -1 392 699,14 zł.</w:t>
      </w:r>
    </w:p>
    <w:p w14:paraId="3A8BA1C0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19C9121A" w14:textId="77777777" w:rsidR="009C05E9" w:rsidRPr="009C05E9" w:rsidRDefault="009C05E9" w:rsidP="009C05E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C05E9">
        <w:rPr>
          <w:rFonts w:ascii="Arial" w:hAnsi="Arial" w:cs="Arial"/>
          <w:b/>
          <w:bCs/>
          <w:kern w:val="0"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C05E9" w:rsidRPr="009C05E9" w14:paraId="1B3FB9E6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30A2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1BE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E62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F5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9C05E9" w:rsidRPr="009C05E9" w14:paraId="3AA80F4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6D84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D4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39 827 916,98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FA1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-139 876,00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012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39 688 040,98</w:t>
            </w:r>
          </w:p>
        </w:tc>
      </w:tr>
      <w:tr w:rsidR="009C05E9" w:rsidRPr="009C05E9" w14:paraId="2688D8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1D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3C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21 557 464,46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796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+70 124,00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4047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21 627 588,46</w:t>
            </w:r>
          </w:p>
        </w:tc>
      </w:tr>
      <w:tr w:rsidR="009C05E9" w:rsidRPr="009C05E9" w14:paraId="1F5BD83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3D1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83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3 308 636,85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D16F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+3 124,00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EC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3 311 760,85</w:t>
            </w:r>
          </w:p>
        </w:tc>
      </w:tr>
      <w:tr w:rsidR="009C05E9" w:rsidRPr="009C05E9" w14:paraId="3C67907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6BA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788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8 104 615,64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928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+67 000,00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1313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8 171 615,64</w:t>
            </w:r>
          </w:p>
        </w:tc>
      </w:tr>
      <w:tr w:rsidR="009C05E9" w:rsidRPr="009C05E9" w14:paraId="780ED36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6FB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3E9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18 270 452,52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33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2EE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18 060 452,52</w:t>
            </w:r>
          </w:p>
        </w:tc>
      </w:tr>
      <w:tr w:rsidR="009C05E9" w:rsidRPr="009C05E9" w14:paraId="57F04E3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A8D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Sprzedaż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810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8B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-150 000,00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9F4E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350 000,00</w:t>
            </w:r>
          </w:p>
        </w:tc>
      </w:tr>
      <w:tr w:rsidR="009C05E9" w:rsidRPr="009C05E9" w14:paraId="16AE1C5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C73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8A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41 520 616,12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852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-439 876,00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329A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41 080 740,12</w:t>
            </w:r>
          </w:p>
        </w:tc>
      </w:tr>
      <w:tr w:rsidR="009C05E9" w:rsidRPr="009C05E9" w14:paraId="29FB876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3CE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DA0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22 608 135,15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6E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-145 765,60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A4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22 462 369,55</w:t>
            </w:r>
          </w:p>
        </w:tc>
      </w:tr>
      <w:tr w:rsidR="009C05E9" w:rsidRPr="009C05E9" w14:paraId="16D3E40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745F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3C12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12 510 266,84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D64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-234 057,39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30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12 276 209,45</w:t>
            </w:r>
          </w:p>
        </w:tc>
      </w:tr>
      <w:tr w:rsidR="009C05E9" w:rsidRPr="009C05E9" w14:paraId="179C0C7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1A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152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9 967 868,31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9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+88 291,79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60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10 056 160,10</w:t>
            </w:r>
          </w:p>
        </w:tc>
      </w:tr>
      <w:tr w:rsidR="009C05E9" w:rsidRPr="009C05E9" w14:paraId="442F258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16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0C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18 912 480,97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AED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-294 110,40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E7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18 618 370,57</w:t>
            </w:r>
          </w:p>
        </w:tc>
      </w:tr>
      <w:tr w:rsidR="009C05E9" w:rsidRPr="009C05E9" w14:paraId="1780070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18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143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-1 692 699,14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82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03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-1 392 699,14</w:t>
            </w:r>
          </w:p>
        </w:tc>
      </w:tr>
    </w:tbl>
    <w:p w14:paraId="2599A4D4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2552F56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6905B34E" w14:textId="77777777" w:rsidR="009C05E9" w:rsidRPr="009C05E9" w:rsidRDefault="009C05E9" w:rsidP="009C05E9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Przychody ogółem w roku budżetowym zmniejszono o 300 000,00 zł i po zmianach wynoszą 5 420 124,00 zł.</w:t>
      </w:r>
    </w:p>
    <w:p w14:paraId="1ABCB8F7" w14:textId="77777777" w:rsidR="009C05E9" w:rsidRPr="009C05E9" w:rsidRDefault="009C05E9" w:rsidP="009C05E9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55109859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78B16625" w14:textId="77777777" w:rsidR="009C05E9" w:rsidRPr="009C05E9" w:rsidRDefault="009C05E9" w:rsidP="009C05E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C05E9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2025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9C05E9" w:rsidRPr="009C05E9" w14:paraId="3C84F778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52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A874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ED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C18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9C05E9" w:rsidRPr="009C05E9" w14:paraId="7FFCFA5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7BE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E7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5 720 124,00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B7E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B7A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5 420 124,00</w:t>
            </w:r>
          </w:p>
        </w:tc>
      </w:tr>
      <w:tr w:rsidR="009C05E9" w:rsidRPr="009C05E9" w14:paraId="76FED66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9B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84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2 141 500,00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2BF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-300 000,00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BE2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1 841 500,00</w:t>
            </w:r>
          </w:p>
        </w:tc>
      </w:tr>
    </w:tbl>
    <w:p w14:paraId="29748E21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77D57EF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Od 2026 nie dokonywano zmian w zakresie planowanych przychodów.</w:t>
      </w:r>
    </w:p>
    <w:p w14:paraId="1EA364C3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Od 2026 nie dokonywano zmian w zakresie planowanych rozchodów.</w:t>
      </w:r>
    </w:p>
    <w:p w14:paraId="7D5D46E8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Zmiany w Wieloletniej Prognozie Finansowej Gminy Boleszkowice na lata 2025-2030 spowodowały modyfikacje w kształtowaniu się relacji z art. 243 ustawy o finansach publicznych. Szczegóły zaprezentowano w tabeli poniżej.</w:t>
      </w:r>
    </w:p>
    <w:p w14:paraId="7E7629B7" w14:textId="77777777" w:rsidR="009C05E9" w:rsidRPr="009C05E9" w:rsidRDefault="009C05E9" w:rsidP="009C05E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C05E9">
        <w:rPr>
          <w:rFonts w:ascii="Arial" w:hAnsi="Arial" w:cs="Arial"/>
          <w:b/>
          <w:bCs/>
          <w:kern w:val="0"/>
          <w:sz w:val="20"/>
          <w:szCs w:val="20"/>
        </w:rPr>
        <w:lastRenderedPageBreak/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9C05E9" w:rsidRPr="009C05E9" w14:paraId="2BE2BAAF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001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16D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23F3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60F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2CC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215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9C05E9" w:rsidRPr="009C05E9" w14:paraId="260813A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85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575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0,86%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318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9,24%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80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9512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10,40%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87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9C05E9" w:rsidRPr="009C05E9" w14:paraId="0A1785F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EF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F28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2,08%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20F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6,56%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AEE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AA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7,72%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22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9C05E9" w:rsidRPr="009C05E9" w14:paraId="4384239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ED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E9F7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1,80%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EDD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8,31%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EEB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244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9,46%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34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9C05E9" w:rsidRPr="009C05E9" w14:paraId="202069E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5B5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6007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1,98%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D2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9,53%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23A3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3FB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10,69%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DDC4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9C05E9" w:rsidRPr="009C05E9" w14:paraId="6384BC1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B5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5B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1,79%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7C8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8,43%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1DC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551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9,59%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99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9C05E9" w:rsidRPr="009C05E9" w14:paraId="5F9F5CF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CA70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AF8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1,40%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E5F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3,10%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7C9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241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4,26%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636" w14:textId="77777777" w:rsidR="009C05E9" w:rsidRPr="009C05E9" w:rsidRDefault="009C05E9" w:rsidP="009C0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C05E9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7FBF38AA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5EDD208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30.09.2024 r. jak i w oparciu o dane z wykonania budżetu.</w:t>
      </w:r>
    </w:p>
    <w:p w14:paraId="6F9F7BE8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Zmiana Wieloletniej Prognozy Finansowej Gminy Boleszkowice obejmuje również zmiany w załączniku nr 2, które szczegółowo opisano poniżej.</w:t>
      </w:r>
    </w:p>
    <w:p w14:paraId="54616EE9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38E8D5C2" w14:textId="77777777" w:rsidR="009C05E9" w:rsidRPr="009C05E9" w:rsidRDefault="009C05E9" w:rsidP="009C05E9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 xml:space="preserve">Realizacja programu Ciepłe mieszkanie wymiana lub likwidacja źródeł ciepła na paliwo stałe oraz instalacja </w:t>
      </w:r>
      <w:proofErr w:type="spellStart"/>
      <w:r w:rsidRPr="009C05E9">
        <w:rPr>
          <w:rFonts w:ascii="Arial" w:hAnsi="Arial" w:cs="Arial"/>
          <w:kern w:val="0"/>
          <w:sz w:val="20"/>
          <w:szCs w:val="20"/>
        </w:rPr>
        <w:t>urzadzeń</w:t>
      </w:r>
      <w:proofErr w:type="spellEnd"/>
      <w:r w:rsidRPr="009C05E9">
        <w:rPr>
          <w:rFonts w:ascii="Arial" w:hAnsi="Arial" w:cs="Arial"/>
          <w:kern w:val="0"/>
          <w:sz w:val="20"/>
          <w:szCs w:val="20"/>
        </w:rPr>
        <w:t xml:space="preserve"> służących do celów ogrzewania lub przygotowania ciepłej wody, spełniających wymagania przepisów antysmogowych. Realizacja zadania będzie odbywała się poprzez udzielenie dotacji..</w:t>
      </w:r>
    </w:p>
    <w:p w14:paraId="575D49A5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30DF1470" w14:textId="77777777" w:rsidR="009C05E9" w:rsidRPr="009C05E9" w:rsidRDefault="009C05E9" w:rsidP="009C0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C05E9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791FC9D3" w14:textId="77777777" w:rsidR="009C05E9" w:rsidRPr="009C05E9" w:rsidRDefault="009C05E9" w:rsidP="009C05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3B84F8AD" w14:textId="77777777" w:rsidR="008C7690" w:rsidRDefault="008C7690"/>
    <w:sectPr w:rsidR="008C7690" w:rsidSect="009C05E9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670065423">
    <w:abstractNumId w:val="0"/>
  </w:num>
  <w:num w:numId="2" w16cid:durableId="2075618135">
    <w:abstractNumId w:val="1"/>
  </w:num>
  <w:num w:numId="3" w16cid:durableId="120710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E9"/>
    <w:rsid w:val="00012CE8"/>
    <w:rsid w:val="007C43B6"/>
    <w:rsid w:val="00885673"/>
    <w:rsid w:val="008C7690"/>
    <w:rsid w:val="009C05E9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847"/>
  <w15:chartTrackingRefBased/>
  <w15:docId w15:val="{9448DD5F-5E31-41E5-BAC8-918C6726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5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5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5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5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5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5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5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5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5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5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2025-12-15T10:49:00Z</dcterms:created>
  <dcterms:modified xsi:type="dcterms:W3CDTF">2025-12-15T10:49:00Z</dcterms:modified>
</cp:coreProperties>
</file>