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D552" w14:textId="77777777" w:rsidR="00B1550F" w:rsidRPr="00B1550F" w:rsidRDefault="00B1550F" w:rsidP="00B1550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B1550F">
        <w:rPr>
          <w:rFonts w:ascii="Arial" w:hAnsi="Arial" w:cs="Arial"/>
          <w:b/>
          <w:bCs/>
          <w:kern w:val="0"/>
          <w:sz w:val="20"/>
          <w:szCs w:val="20"/>
        </w:rPr>
        <w:t>Objaśnienia przyjętych wartości do Wieloletniej Prognozy Finansowej Gminy Boleszkowice na lata 2025-2032</w:t>
      </w:r>
    </w:p>
    <w:p w14:paraId="57BA59FE" w14:textId="77777777" w:rsidR="00B1550F" w:rsidRPr="00B1550F" w:rsidRDefault="00B1550F" w:rsidP="00B15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Zgodnie ze zmianami w budżecie na dzień 19 listopada 2025 r., dokonano następujących zmian w Wieloletniej Prognozie Finansowej Gminy Boleszkowice:</w:t>
      </w:r>
    </w:p>
    <w:p w14:paraId="231B4FC0" w14:textId="77777777" w:rsidR="00B1550F" w:rsidRPr="00B1550F" w:rsidRDefault="00B1550F" w:rsidP="00B1550F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Dochody ogółem zmniejszono o 231 964,17 zł, z czego dochody bieżące zwiększono o 39 023,83 zł, a dochody majątkowe zmniejszono o 270 988,00 zł.</w:t>
      </w:r>
    </w:p>
    <w:p w14:paraId="69CF307F" w14:textId="77777777" w:rsidR="00B1550F" w:rsidRPr="00B1550F" w:rsidRDefault="00B1550F" w:rsidP="00B1550F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Wydatki ogółem zmniejszono o 231 964,17 zł, z czego wydatki bieżące zmniejszono o 1 614,17 zł, a wydatki majątkowe zmniejszono o 230 350,00 zł.</w:t>
      </w:r>
    </w:p>
    <w:p w14:paraId="4C84575F" w14:textId="77777777" w:rsidR="00B1550F" w:rsidRPr="00B1550F" w:rsidRDefault="00B1550F" w:rsidP="00B1550F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Wynik budżetu nie uległ zmianie.</w:t>
      </w:r>
    </w:p>
    <w:p w14:paraId="0C18AC2F" w14:textId="77777777" w:rsidR="00B1550F" w:rsidRPr="00B1550F" w:rsidRDefault="00B1550F" w:rsidP="00B15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14:paraId="2992444B" w14:textId="77777777" w:rsidR="00B1550F" w:rsidRPr="00B1550F" w:rsidRDefault="00B1550F" w:rsidP="00B1550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B1550F">
        <w:rPr>
          <w:rFonts w:ascii="Arial" w:hAnsi="Arial" w:cs="Arial"/>
          <w:b/>
          <w:bCs/>
          <w:kern w:val="0"/>
          <w:sz w:val="20"/>
          <w:szCs w:val="20"/>
        </w:rPr>
        <w:t>Zmiany w dochodach i wydatkach w 2025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B1550F" w:rsidRPr="00B1550F" w14:paraId="07C6196C" w14:textId="77777777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B414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645E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42C9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14A7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B1550F" w:rsidRPr="00B1550F" w14:paraId="09D88B3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F40A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F920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39 715 172,15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2422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-231 964,17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E838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39 483 207,98</w:t>
            </w:r>
          </w:p>
        </w:tc>
      </w:tr>
      <w:tr w:rsidR="00B1550F" w:rsidRPr="00B1550F" w14:paraId="1310354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2215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5173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21 444 719,63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901A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+39 023,83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21CB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21 483 743,46</w:t>
            </w:r>
          </w:p>
        </w:tc>
      </w:tr>
      <w:tr w:rsidR="00B1550F" w:rsidRPr="00B1550F" w14:paraId="636FA66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9D2E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F21C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3 202 892,02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F484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+32 023,83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559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3 234 915,85</w:t>
            </w:r>
          </w:p>
        </w:tc>
      </w:tr>
      <w:tr w:rsidR="00B1550F" w:rsidRPr="00B1550F" w14:paraId="69EEC630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1D9A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88C5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8 097 615,64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AFA7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+7 000,00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7B73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8 104 615,64</w:t>
            </w:r>
          </w:p>
        </w:tc>
      </w:tr>
      <w:tr w:rsidR="00B1550F" w:rsidRPr="00B1550F" w14:paraId="7993804F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105C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42A3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18 270 452,52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16F2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-270 988,00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1070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17 999 464,52</w:t>
            </w:r>
          </w:p>
        </w:tc>
      </w:tr>
      <w:tr w:rsidR="00B1550F" w:rsidRPr="00B1550F" w14:paraId="652D1E28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5EFF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1FB2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41 407 871,29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DF4E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-231 964,17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A60E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41 175 907,12</w:t>
            </w:r>
          </w:p>
        </w:tc>
      </w:tr>
      <w:tr w:rsidR="00B1550F" w:rsidRPr="00B1550F" w14:paraId="58ABD7D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1C8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92B0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22 514 696,32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4A25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-1 614,17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FF9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22 513 082,15</w:t>
            </w:r>
          </w:p>
        </w:tc>
      </w:tr>
      <w:tr w:rsidR="00B1550F" w:rsidRPr="00B1550F" w14:paraId="3B7D7011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A7B9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3786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12 556 318,51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0F48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-618,67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23E2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12 555 699,84</w:t>
            </w:r>
          </w:p>
        </w:tc>
      </w:tr>
      <w:tr w:rsidR="00B1550F" w:rsidRPr="00B1550F" w14:paraId="64C091D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0348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C976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9 828 377,81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6159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-995,50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76FC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9 827 382,31</w:t>
            </w:r>
          </w:p>
        </w:tc>
      </w:tr>
      <w:tr w:rsidR="00B1550F" w:rsidRPr="00B1550F" w14:paraId="5CEC22F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AFEA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7BAD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18 893 174,97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6341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-230 350,00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926D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18 662 824,97</w:t>
            </w:r>
          </w:p>
        </w:tc>
      </w:tr>
    </w:tbl>
    <w:p w14:paraId="6A05F628" w14:textId="77777777" w:rsidR="00B1550F" w:rsidRPr="00B1550F" w:rsidRDefault="00B1550F" w:rsidP="00B15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01C14A15" w14:textId="77777777" w:rsidR="00B1550F" w:rsidRPr="00B1550F" w:rsidRDefault="00B1550F" w:rsidP="00B15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W Wieloletniej Prognozie Finansowej Gminy Boleszkowice:</w:t>
      </w:r>
    </w:p>
    <w:p w14:paraId="6F43AA2B" w14:textId="77777777" w:rsidR="00B1550F" w:rsidRPr="00B1550F" w:rsidRDefault="00B1550F" w:rsidP="00B1550F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Przychody ogółem w roku budżetowym nie uległy zmianie.</w:t>
      </w:r>
    </w:p>
    <w:p w14:paraId="11E429B7" w14:textId="77777777" w:rsidR="00B1550F" w:rsidRPr="00B1550F" w:rsidRDefault="00B1550F" w:rsidP="00B1550F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Rozchody ogółem w roku budżetowym nie uległy zmianie.</w:t>
      </w:r>
    </w:p>
    <w:p w14:paraId="7920FFDC" w14:textId="77777777" w:rsidR="00B1550F" w:rsidRPr="00B1550F" w:rsidRDefault="00B1550F" w:rsidP="00B15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Od 2026 nie dokonywano zmian w zakresie planowanych przychodów.</w:t>
      </w:r>
    </w:p>
    <w:p w14:paraId="02048579" w14:textId="77777777" w:rsidR="00B1550F" w:rsidRPr="00B1550F" w:rsidRDefault="00B1550F" w:rsidP="00B15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Od 2026 nie dokonywano zmian w zakresie planowanych rozchodów.</w:t>
      </w:r>
    </w:p>
    <w:p w14:paraId="028131D3" w14:textId="77777777" w:rsidR="00B1550F" w:rsidRPr="00B1550F" w:rsidRDefault="00B1550F" w:rsidP="00B15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Zmiany w Wieloletniej Prognozie Finansowej Gminy Boleszkowice na lata 2025-2032 spowodowały modyfikacje w kształtowaniu się relacji z art. 243 ustawy o finansach publicznych. Szczegóły zaprezentowano w tabeli poniżej.</w:t>
      </w:r>
    </w:p>
    <w:p w14:paraId="31612E58" w14:textId="77777777" w:rsidR="00B1550F" w:rsidRPr="00B1550F" w:rsidRDefault="00B1550F" w:rsidP="00B1550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B1550F">
        <w:rPr>
          <w:rFonts w:ascii="Arial" w:hAnsi="Arial" w:cs="Arial"/>
          <w:b/>
          <w:bCs/>
          <w:kern w:val="0"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25"/>
        <w:gridCol w:w="1649"/>
        <w:gridCol w:w="1650"/>
        <w:gridCol w:w="1649"/>
        <w:gridCol w:w="1650"/>
        <w:gridCol w:w="1649"/>
      </w:tblGrid>
      <w:tr w:rsidR="00B1550F" w:rsidRPr="00B1550F" w14:paraId="39AFD7BC" w14:textId="77777777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A367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CE2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wyłączeniach</w:t>
            </w:r>
            <w:proofErr w:type="spellEnd"/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4452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DCCC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643C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41BD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wykonanie)</w:t>
            </w:r>
          </w:p>
        </w:tc>
      </w:tr>
      <w:tr w:rsidR="00B1550F" w:rsidRPr="00B1550F" w14:paraId="4A2C8C4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2C9A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99A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0,86%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B1A0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9,24%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284E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28BB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10,40%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5318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B1550F" w:rsidRPr="00B1550F" w14:paraId="7BA8379D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0B83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7A82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2,08%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7F81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6,41%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4D21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DFF3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7,56%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5BF2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B1550F" w:rsidRPr="00B1550F" w14:paraId="5D832804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8708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7A2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1,80%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30B7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8,15%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C587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BF5C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9,31%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F4E1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B1550F" w:rsidRPr="00B1550F" w14:paraId="4BB6AF1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F7D9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03DF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1,98%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32CA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9,38%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52BC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F11B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10,53%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678F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B1550F" w:rsidRPr="00B1550F" w14:paraId="521914BE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E764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CAD5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1,79%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2F9C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8,28%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5288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039A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9,43%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D667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B1550F" w:rsidRPr="00B1550F" w14:paraId="4940B9FA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A95F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6E04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1,40%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5463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2,95%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3801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3044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4,10%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797E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B1550F" w:rsidRPr="00B1550F" w14:paraId="6CE68CD2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988A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57A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0,00%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8003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2,76%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D2FF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6DA8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3,91%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AAE2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B1550F" w:rsidRPr="00B1550F" w14:paraId="6E344B9C" w14:textId="7777777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43A1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74B2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0,00%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9826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5,41%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A838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51F2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5,41%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9672" w14:textId="77777777" w:rsidR="00B1550F" w:rsidRPr="00B1550F" w:rsidRDefault="00B1550F" w:rsidP="00B155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1550F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14:paraId="6745825A" w14:textId="77777777" w:rsidR="00B1550F" w:rsidRPr="00B1550F" w:rsidRDefault="00B1550F" w:rsidP="00B15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70A69913" w14:textId="77777777" w:rsidR="00B1550F" w:rsidRPr="00B1550F" w:rsidRDefault="00B1550F" w:rsidP="00B15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Dane w tabeli powyżej wskazują, że w całym okresie prognozy Gmina Boleszkowice spełnia relację, o której mowa w art. 243 ust. 1 ustawy o finansach publicznych. Spełnienie dotyczy zarówno relacji obliczonej na podstawie planu na dzień 30.09.2024 r. jak i w oparciu o dane z wykonania budżetu.</w:t>
      </w:r>
    </w:p>
    <w:p w14:paraId="424B5AB3" w14:textId="77777777" w:rsidR="00B1550F" w:rsidRPr="00B1550F" w:rsidRDefault="00B1550F" w:rsidP="00B15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Zmiana Wieloletniej Prognozy Finansowej Gminy Boleszkowice obejmuje również zmiany w załączniku nr 2, które szczegółowo opisano poniżej.</w:t>
      </w:r>
    </w:p>
    <w:p w14:paraId="5FE354F9" w14:textId="77777777" w:rsidR="00B1550F" w:rsidRPr="00B1550F" w:rsidRDefault="00B1550F" w:rsidP="00B15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Dokonano zmian w zakresie następujących przedsięwzięć:</w:t>
      </w:r>
    </w:p>
    <w:p w14:paraId="2F3FCD65" w14:textId="77777777" w:rsidR="00B1550F" w:rsidRPr="00B1550F" w:rsidRDefault="00B1550F" w:rsidP="00B1550F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Modernizacja infrastruktury wodociągowej na terenie gminy Boleszkowice;</w:t>
      </w:r>
    </w:p>
    <w:p w14:paraId="3DB7559D" w14:textId="27135E1D" w:rsidR="00B1550F" w:rsidRPr="00B1550F" w:rsidRDefault="00B1550F" w:rsidP="00B1550F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 xml:space="preserve">Rozbudowa kanalizacji </w:t>
      </w:r>
      <w:proofErr w:type="spellStart"/>
      <w:r w:rsidRPr="00B1550F">
        <w:rPr>
          <w:rFonts w:ascii="Arial" w:hAnsi="Arial" w:cs="Arial"/>
          <w:kern w:val="0"/>
          <w:sz w:val="20"/>
          <w:szCs w:val="20"/>
        </w:rPr>
        <w:t>sanitrnej</w:t>
      </w:r>
      <w:proofErr w:type="spellEnd"/>
      <w:r w:rsidRPr="00B1550F">
        <w:rPr>
          <w:rFonts w:ascii="Arial" w:hAnsi="Arial" w:cs="Arial"/>
          <w:kern w:val="0"/>
          <w:sz w:val="20"/>
          <w:szCs w:val="20"/>
        </w:rPr>
        <w:t xml:space="preserve"> w m. Boleszkowice przy ul. Osadników ;</w:t>
      </w:r>
    </w:p>
    <w:p w14:paraId="3D5C2B2C" w14:textId="77777777" w:rsidR="00B1550F" w:rsidRPr="00B1550F" w:rsidRDefault="00B1550F" w:rsidP="00B1550F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Wymiana sieci wodociągowej w m. Chlewice;</w:t>
      </w:r>
    </w:p>
    <w:p w14:paraId="13F1073C" w14:textId="77777777" w:rsidR="00B1550F" w:rsidRPr="00B1550F" w:rsidRDefault="00B1550F" w:rsidP="00B1550F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Przebudowa nawierzchni i utwardzenie miejsc postojowych na drodze PKP Boleszkowice;</w:t>
      </w:r>
    </w:p>
    <w:p w14:paraId="20AF50E1" w14:textId="77777777" w:rsidR="00B1550F" w:rsidRPr="00B1550F" w:rsidRDefault="00B1550F" w:rsidP="00B1550F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Sporządzenie planu ogólnego zagospodarowania przestrzennego gminy przy dofinansowaniu UMWP .</w:t>
      </w:r>
    </w:p>
    <w:p w14:paraId="00BE978B" w14:textId="77777777" w:rsidR="00B1550F" w:rsidRPr="00B1550F" w:rsidRDefault="00B1550F" w:rsidP="00B15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2AC84DC5" w14:textId="77777777" w:rsidR="00B1550F" w:rsidRPr="00B1550F" w:rsidRDefault="00B1550F" w:rsidP="00B155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B1550F">
        <w:rPr>
          <w:rFonts w:ascii="Arial" w:hAnsi="Arial" w:cs="Arial"/>
          <w:kern w:val="0"/>
          <w:sz w:val="20"/>
          <w:szCs w:val="20"/>
        </w:rPr>
        <w:t>Pełen zakres zmian obrazują załączniki nr 1 i 2 do niniejszej uchwały.</w:t>
      </w:r>
    </w:p>
    <w:p w14:paraId="615C40BA" w14:textId="77777777" w:rsidR="00B1550F" w:rsidRPr="00B1550F" w:rsidRDefault="00B1550F" w:rsidP="00B155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14:paraId="4F505A4A" w14:textId="77777777" w:rsidR="008C7690" w:rsidRDefault="008C7690"/>
    <w:sectPr w:rsidR="008C7690" w:rsidSect="00B1550F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821853494">
    <w:abstractNumId w:val="0"/>
  </w:num>
  <w:num w:numId="2" w16cid:durableId="1625652970">
    <w:abstractNumId w:val="1"/>
  </w:num>
  <w:num w:numId="3" w16cid:durableId="727730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0F"/>
    <w:rsid w:val="007C43B6"/>
    <w:rsid w:val="00885673"/>
    <w:rsid w:val="008C7690"/>
    <w:rsid w:val="00B1550F"/>
    <w:rsid w:val="00BE3722"/>
    <w:rsid w:val="00C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51A4"/>
  <w15:chartTrackingRefBased/>
  <w15:docId w15:val="{A1EFD5F1-C61C-4E43-8DA5-A109CF0E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5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5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5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5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5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55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55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55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55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55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55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5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5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5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5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55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55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55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5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5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2025-11-14T12:50:00Z</dcterms:created>
  <dcterms:modified xsi:type="dcterms:W3CDTF">2025-11-14T12:59:00Z</dcterms:modified>
</cp:coreProperties>
</file>